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&lt;INSERT DATE&gt;</w:t>
      </w:r>
    </w:p>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Assemblymember Mark Stone</w:t>
      </w:r>
    </w:p>
    <w:p w:rsidR="00000000" w:rsidDel="00000000" w:rsidP="00000000" w:rsidRDefault="00000000" w:rsidRPr="00000000" w14:paraId="00000003">
      <w:pPr>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State Capitol, Room 3146</w:t>
      </w:r>
    </w:p>
    <w:p w:rsidR="00000000" w:rsidDel="00000000" w:rsidP="00000000" w:rsidRDefault="00000000" w:rsidRPr="00000000" w14:paraId="00000004">
      <w:pPr>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Sacramento, CA 95814</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 </w:t>
      </w:r>
      <w:r w:rsidDel="00000000" w:rsidR="00000000" w:rsidRPr="00000000">
        <w:rPr>
          <w:rFonts w:ascii="Times New Roman" w:cs="Times New Roman" w:eastAsia="Times New Roman" w:hAnsi="Times New Roman"/>
          <w:b w:val="1"/>
          <w:rtl w:val="0"/>
        </w:rPr>
        <w:t xml:space="preserve">Assembly Bill 45 (MARK STONE) - </w:t>
      </w:r>
      <w:r w:rsidDel="00000000" w:rsidR="00000000" w:rsidRPr="00000000">
        <w:rPr>
          <w:rFonts w:ascii="Times New Roman" w:cs="Times New Roman" w:eastAsia="Times New Roman" w:hAnsi="Times New Roman"/>
          <w:b w:val="1"/>
          <w:i w:val="1"/>
          <w:rtl w:val="0"/>
        </w:rPr>
        <w:t xml:space="preserve">Eliminating Copays in Prisons and Jails</w:t>
      </w:r>
      <w:r w:rsidDel="00000000" w:rsidR="00000000" w:rsidRPr="00000000">
        <w:rPr>
          <w:rFonts w:ascii="Times New Roman" w:cs="Times New Roman" w:eastAsia="Times New Roman" w:hAnsi="Times New Roman"/>
          <w:b w:val="1"/>
          <w:rtl w:val="0"/>
        </w:rPr>
        <w:t xml:space="preserve">  - S</w:t>
      </w:r>
      <w:r w:rsidDel="00000000" w:rsidR="00000000" w:rsidRPr="00000000">
        <w:rPr>
          <w:rFonts w:ascii="Times New Roman" w:cs="Times New Roman" w:eastAsia="Times New Roman" w:hAnsi="Times New Roman"/>
          <w:b w:val="1"/>
          <w:rtl w:val="0"/>
        </w:rPr>
        <w:t xml:space="preserve">UPPORT</w:t>
      </w:r>
    </w:p>
    <w:p w:rsidR="00000000" w:rsidDel="00000000" w:rsidP="00000000" w:rsidRDefault="00000000" w:rsidRPr="00000000" w14:paraId="0000000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Assemblymember Stone,</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(Organization name)</w:t>
      </w:r>
      <w:r w:rsidDel="00000000" w:rsidR="00000000" w:rsidRPr="00000000">
        <w:rPr>
          <w:rFonts w:ascii="Times New Roman" w:cs="Times New Roman" w:eastAsia="Times New Roman" w:hAnsi="Times New Roman"/>
          <w:rtl w:val="0"/>
        </w:rPr>
        <w:t xml:space="preserve"> writes in strong support of AB 45 (Stone), which eliminates the copays for medical and dental services inside California prisons and jails. The copays discourage many people from seeking medical care until it is an emergency. This barrier to healthcare jeopardizes the health not just of those who are imprisoned and who work in prisons and jails, but also of the general public. </w:t>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 information about your organization and why eliminating copayments is important.)</w:t>
      </w:r>
    </w:p>
    <w:p w:rsidR="00000000" w:rsidDel="00000000" w:rsidP="00000000" w:rsidRDefault="00000000" w:rsidRPr="00000000" w14:paraId="0000000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see a doctor or dentist, people in prison must pay a $5 copay to initiate a visit. While this may not seem cumbersome, people in prison typically earn only $0.08 to $0.37 per hour. After paying 55% to restitution fees, most people receive only $1 to $6 per week. People incarcerated in most county jails must pay a $3 copay to initiate a visit, while earning no wages. Although people without the required funds are able to access care, a hold is placed on their account for 30 days in prison -- and as long as six months in jails -- after the healthcare visit, during which any income is withdrawn towards the copay. Medical debt then prevents people from being able to purchase needed items like over-the-counter medicine, basic toiletries, phone cards, stamps, and paper to maintain contact with family and loved ones. </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who are incarcerated are the most at-risk for chronic and infectious diseases due to crowding, malnutrition, stress, and trauma. Medical copays only serve to further existing problematic conditions. Charging copays creates a two-tiered system in which those with funds can access healthcare when needed, as opposed to those without funds who are forced to wait until minor issues become serious or life-threatening. </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Fair and just access to healthcare is a human right. By eliminating medical and dental copays, California will move one step closer to improving public health. Further, AB 45 (Stone) will also remedy the racial inequities that serve as a barrier to equal access to healthcare.  </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Eight states currently don’t charge copays, including Missouri, Montana, Nebraska, New Mexico, New York, Oregon, Vermont, and Wyoming. A number of California counties don’t charge copays, including </w:t>
      </w:r>
      <w:r w:rsidDel="00000000" w:rsidR="00000000" w:rsidRPr="00000000">
        <w:rPr>
          <w:rFonts w:ascii="Times New Roman" w:cs="Times New Roman" w:eastAsia="Times New Roman" w:hAnsi="Times New Roman"/>
          <w:rtl w:val="0"/>
        </w:rPr>
        <w:t xml:space="preserve">San Francisco, Napa, Santa Clara, Santa Barbara, San Luis Obispo, and Tulare. </w:t>
      </w:r>
      <w:r w:rsidDel="00000000" w:rsidR="00000000" w:rsidRPr="00000000">
        <w:rPr>
          <w:rFonts w:ascii="Times New Roman" w:cs="Times New Roman" w:eastAsia="Times New Roman" w:hAnsi="Times New Roman"/>
          <w:rtl w:val="0"/>
        </w:rPr>
        <w:t xml:space="preserve">It is time for California to remove copays and ensure consistent, equal access to healthcare for all people in prison and jail.</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these reasons, </w:t>
      </w:r>
      <w:r w:rsidDel="00000000" w:rsidR="00000000" w:rsidRPr="00000000">
        <w:rPr>
          <w:rFonts w:ascii="Times New Roman" w:cs="Times New Roman" w:eastAsia="Times New Roman" w:hAnsi="Times New Roman"/>
          <w:highlight w:val="yellow"/>
          <w:rtl w:val="0"/>
        </w:rPr>
        <w:t xml:space="preserve">(Organization name)</w:t>
      </w:r>
      <w:r w:rsidDel="00000000" w:rsidR="00000000" w:rsidRPr="00000000">
        <w:rPr>
          <w:rFonts w:ascii="Times New Roman" w:cs="Times New Roman" w:eastAsia="Times New Roman" w:hAnsi="Times New Roman"/>
          <w:rtl w:val="0"/>
        </w:rPr>
        <w:t xml:space="preserve"> strongly supports AB 45 (Mark Stone) and urges your support on this important bill.</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CC:  </w:t>
        <w:tab/>
      </w:r>
      <w:r w:rsidDel="00000000" w:rsidR="00000000" w:rsidRPr="00000000">
        <w:rPr>
          <w:rFonts w:ascii="Times New Roman" w:cs="Times New Roman" w:eastAsia="Times New Roman" w:hAnsi="Times New Roman"/>
          <w:rtl w:val="0"/>
        </w:rPr>
        <w:t xml:space="preserve">Emily Harris, Ella Baker Center for Human Rights (</w:t>
      </w:r>
      <w:hyperlink r:id="rId6">
        <w:r w:rsidDel="00000000" w:rsidR="00000000" w:rsidRPr="00000000">
          <w:rPr>
            <w:rFonts w:ascii="Times New Roman" w:cs="Times New Roman" w:eastAsia="Times New Roman" w:hAnsi="Times New Roman"/>
            <w:color w:val="1155cc"/>
            <w:u w:val="single"/>
            <w:rtl w:val="0"/>
          </w:rPr>
          <w:t xml:space="preserve">emily@ellabakercenter.org</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B">
      <w:pP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Keely O’Brien, Legislative Aide for Assemblymember Stone (</w:t>
      </w:r>
      <w:hyperlink r:id="rId7">
        <w:r w:rsidDel="00000000" w:rsidR="00000000" w:rsidRPr="00000000">
          <w:rPr>
            <w:rFonts w:ascii="Times New Roman" w:cs="Times New Roman" w:eastAsia="Times New Roman" w:hAnsi="Times New Roman"/>
            <w:color w:val="1155cc"/>
            <w:u w:val="single"/>
            <w:rtl w:val="0"/>
          </w:rPr>
          <w:t xml:space="preserve">keely.obrien@asm.ca.gov</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&lt;INSERT LETTERHEAD&gt;</w:t>
    </w:r>
  </w:p>
  <w:p w:rsidR="00000000" w:rsidDel="00000000" w:rsidP="00000000" w:rsidRDefault="00000000" w:rsidRPr="00000000" w14:paraId="0000001D">
    <w:pPr>
      <w:jc w:val="cente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highlight w:val="yellow"/>
        <w:rtl w:val="0"/>
      </w:rPr>
      <w:t xml:space="preserve">Please submit a copy of the letter on the Assembly Public Safety Committee website (</w:t>
    </w:r>
    <w:hyperlink r:id="rId1">
      <w:r w:rsidDel="00000000" w:rsidR="00000000" w:rsidRPr="00000000">
        <w:rPr>
          <w:rFonts w:ascii="Times New Roman" w:cs="Times New Roman" w:eastAsia="Times New Roman" w:hAnsi="Times New Roman"/>
          <w:i w:val="1"/>
          <w:color w:val="1155cc"/>
          <w:highlight w:val="yellow"/>
          <w:u w:val="single"/>
          <w:rtl w:val="0"/>
        </w:rPr>
        <w:t xml:space="preserve">https://apsf.assembly.ca.gov/</w:t>
      </w:r>
    </w:hyperlink>
    <w:r w:rsidDel="00000000" w:rsidR="00000000" w:rsidRPr="00000000">
      <w:rPr>
        <w:rFonts w:ascii="Times New Roman" w:cs="Times New Roman" w:eastAsia="Times New Roman" w:hAnsi="Times New Roman"/>
        <w:i w:val="1"/>
        <w:highlight w:val="yellow"/>
        <w:rtl w:val="0"/>
      </w:rPr>
      <w:t xml:space="preserve">) this requires each individual organization to create an account at LegInfo</w:t>
    </w:r>
  </w:p>
  <w:p w:rsidR="00000000" w:rsidDel="00000000" w:rsidP="00000000" w:rsidRDefault="00000000" w:rsidRPr="00000000" w14:paraId="0000001E">
    <w:pPr>
      <w:jc w:val="center"/>
      <w:rPr>
        <w:rFonts w:ascii="Times New Roman" w:cs="Times New Roman" w:eastAsia="Times New Roman" w:hAnsi="Times New Roman"/>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ily@ellabakercenter.org" TargetMode="External"/><Relationship Id="rId7" Type="http://schemas.openxmlformats.org/officeDocument/2006/relationships/hyperlink" Target="mailto:keely.obrien@asm.ca.gov"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apsf.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